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新四军黄桥战役纪念馆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2021年年度工作报告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新四军黄桥战役纪念馆</w:t>
      </w:r>
      <w:r>
        <w:rPr>
          <w:rFonts w:hint="eastAsia" w:ascii="仿宋_GB2312" w:hAnsi="仿宋_GB2312" w:eastAsia="仿宋_GB2312" w:cs="仿宋_GB2312"/>
          <w:sz w:val="32"/>
          <w:szCs w:val="32"/>
        </w:rPr>
        <w:t>坚持以习近平新时代中国特色社会主义思想为指导，深入学习贯彻党的十九大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十九届五中、六中会全精神，在建党100周年之际，</w:t>
      </w:r>
      <w:r>
        <w:rPr>
          <w:rFonts w:hint="eastAsia" w:ascii="仿宋_GB2312" w:hAnsi="仿宋_GB2312" w:eastAsia="仿宋_GB2312" w:cs="仿宋_GB2312"/>
          <w:sz w:val="32"/>
          <w:szCs w:val="32"/>
        </w:rPr>
        <w:t>努力践行社会主义核心价值观，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围绕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开展爱国主义教育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和党史学习教育的</w:t>
      </w:r>
      <w:r>
        <w:rPr>
          <w:rFonts w:hint="eastAsia" w:ascii="仿宋_GB2312" w:hAnsi="仿宋_GB2312" w:eastAsia="仿宋_GB2312" w:cs="仿宋_GB2312"/>
          <w:sz w:val="32"/>
          <w:szCs w:val="32"/>
        </w:rPr>
        <w:t>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轴</w:t>
      </w:r>
      <w:r>
        <w:rPr>
          <w:rFonts w:hint="eastAsia" w:ascii="仿宋_GB2312" w:hAnsi="仿宋_GB2312" w:eastAsia="仿宋_GB2312" w:cs="仿宋_GB2312"/>
          <w:sz w:val="32"/>
          <w:szCs w:val="32"/>
        </w:rPr>
        <w:t>，充分发挥了爱国主义教育基地的精神引领作用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进一步开创了新时代纪念馆事业高质量发展的新格局</w:t>
      </w:r>
      <w:r>
        <w:rPr>
          <w:rFonts w:hint="eastAsia" w:ascii="仿宋_GB2312" w:hAnsi="仿宋_GB2312" w:eastAsia="仿宋_GB2312" w:cs="仿宋_GB2312"/>
          <w:sz w:val="32"/>
          <w:szCs w:val="32"/>
        </w:rPr>
        <w:t>。现将202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年工作回顾如下：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履职尽责，深入做好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爱国主义教育基地</w:t>
      </w:r>
      <w:r>
        <w:rPr>
          <w:rFonts w:hint="eastAsia" w:ascii="黑体" w:hAnsi="黑体" w:eastAsia="黑体" w:cs="黑体"/>
          <w:sz w:val="32"/>
          <w:szCs w:val="32"/>
        </w:rPr>
        <w:t>各项工作。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1.立足基地职能，深化党史学习教育。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充分发挥全国爱国主义教育基地阵地功能，大力弘扬爱国主义教育，全年接待游客45余万人左右，接待讲解1300多场；紧密联系黄桥战役历史，坚持将党史学习教育融入到纪念馆日常工作中，全年为各地党组织、机关团体提供党史学习教育25万人次、党课培训300多批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2557145" cy="1705610"/>
            <wp:effectExtent l="0" t="0" r="3175" b="1270"/>
            <wp:docPr id="8" name="图片 8" descr="IMG_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8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2525395" cy="1684020"/>
            <wp:effectExtent l="0" t="0" r="4445" b="7620"/>
            <wp:docPr id="7" name="图片 7" descr="IMG_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2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2565400" cy="1710690"/>
            <wp:effectExtent l="0" t="0" r="10160" b="11430"/>
            <wp:docPr id="6" name="图片 6" descr="IMG_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8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团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2481580" cy="1654175"/>
            <wp:effectExtent l="0" t="0" r="2540" b="6985"/>
            <wp:docPr id="5" name="图片 5" descr="IMG_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立足资源优势，推进红色资源开发。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强馆校共建，持续开展“红色文化进校园”活动，培训红领巾志愿讲解员，丰富学生社会实践内容；推进研学基地建设，打造“黄桥决战”研学游品牌，开展研学实践活动100多场；以新馆陈列布展为基点，依托四处旧址为阵地，紧扣红色文化、革命史的社科普及主题，成功创建泰州市社科普及示范基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86965" cy="1793240"/>
            <wp:effectExtent l="0" t="0" r="5715" b="508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75255" cy="1784350"/>
            <wp:effectExtent l="0" t="0" r="6985" b="13970"/>
            <wp:docPr id="9" name="图片 9" descr="IMG_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4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16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6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pacing w:val="-6"/>
          <w:sz w:val="32"/>
          <w:szCs w:val="32"/>
        </w:rPr>
        <w:t>夯实基础，加快推进</w:t>
      </w:r>
      <w:r>
        <w:rPr>
          <w:rFonts w:hint="eastAsia" w:ascii="黑体" w:hAnsi="黑体" w:eastAsia="黑体" w:cs="黑体"/>
          <w:spacing w:val="-6"/>
          <w:sz w:val="32"/>
          <w:szCs w:val="32"/>
          <w:lang w:val="en-US" w:eastAsia="zh-CN"/>
        </w:rPr>
        <w:t>文物保护单位</w:t>
      </w:r>
      <w:r>
        <w:rPr>
          <w:rFonts w:hint="eastAsia" w:ascii="黑体" w:hAnsi="黑体" w:eastAsia="黑体" w:cs="黑体"/>
          <w:spacing w:val="-6"/>
          <w:sz w:val="32"/>
          <w:szCs w:val="32"/>
        </w:rPr>
        <w:t>重点项目建成达效。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1.注重保护开发，加强文物本体安全。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黄桥战斗旧址修缮项目通过专家组审核验收并获</w:t>
      </w:r>
      <w:r>
        <w:rPr>
          <w:rFonts w:hint="eastAsia" w:ascii="仿宋_GB2312" w:hAnsi="仿宋_GB2312" w:eastAsia="仿宋_GB2312" w:cs="仿宋_GB2312"/>
          <w:sz w:val="32"/>
          <w:szCs w:val="32"/>
        </w:rPr>
        <w:t>江苏省“十三五”时期红色遗产维修保护与展示利用优秀工程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邀请消防安全专家现场指导旧址消防项目设计变更方案，加快申报审批推进项目实施；启动苏北指挥部旧址场景复原展陈大纲申报程序，启动旧址安防提升、防雷工程和何氏宗祠彩绘修复的方案编制和申报，其中安防提升方案已通过、彩绘修复项目国家文物局已同意立项编制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38015" cy="2959100"/>
            <wp:effectExtent l="0" t="0" r="12065" b="12700"/>
            <wp:docPr id="2" name="图片 2" descr="IMG_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8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注重建档备案，加强文物藏品管理。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移动文物预防性保护项目通过验收，初步完善了文物保存环境监控系统；启动了可移动文物数字化保护项目，对馆内征集的藏品建立完善的数据库管理；实施了江苏省博物馆藏品备案工作，对全部藏品的具体数据包括图像、年代、尺寸、质量、来源、保存状态等信息进行全面采集，为下一步开展文物定级工作打下良好基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12080" cy="3474720"/>
            <wp:effectExtent l="0" t="0" r="0" b="0"/>
            <wp:docPr id="3" name="图片 3" descr="IMG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0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三、细致入微，全力规划红色经典景区服务最优环境。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1.加强内功修炼，提升服务水平。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挖掘黄桥战役的历史资料，在《铁军》等杂志发表文章；开展泰兴党史、普通话、声乐等专项培训；参加文博行业网络培训班，提高工作人员文物保护、宣传讲解等方面综合素质。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2.加强设备维护，完善环境设施。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加强对安防、消防、电梯、空调等设施设备运转管理，确保所有设施处于安全运转状态；对馆区基础设施进行维修、提升和改造，打造更好的参观环境，提升游客满意度。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3.加强疫情防控，筑牢安全防线。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坚持贯彻疫情防控要求，建立健全疫情防控工作体系，严明防控纪律，常态化做好疫情监测、宣传、保障等工作。开展红十字会应急救护初级培训，做到学技能保安全。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22830" cy="1742440"/>
            <wp:effectExtent l="0" t="0" r="8890" b="10160"/>
            <wp:docPr id="10" name="图片 10" descr="7.23丁文江馆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.23丁文江馆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33625" cy="1750695"/>
            <wp:effectExtent l="0" t="0" r="13335" b="1905"/>
            <wp:docPr id="4" name="图片 4" descr="7.23丁文江馆对游客测量体温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23丁文江馆对游客测量体温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加强安全管理，营造稳定环境。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贯彻落实安全生产工作要求，建立健全安全责任制；加强安全监督管理，常态化开展安全检查，排除安全隐患；举行安全知识、消防器材操作演练和人员紧急疏散等培训工作，提升安全综合保障能力。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四、创争引联，积极展示博物馆高质量发展优秀成果。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1.联合媒体宣传，扩大社会影响。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网站和公众号上多批次推送党史知识、黄桥战役史料、红色故事等；在省级以上宣传平台报道50多次；协助江苏省委宣传部、党史工办、江苏省电视台等单位拍摄文物、红色故事、建党100周年纪录片，协助拍摄《郑少仪》、《战地红衣》等历史记录片等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43175" cy="1907540"/>
            <wp:effectExtent l="0" t="0" r="1905" b="12700"/>
            <wp:docPr id="12" name="图片 1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33650" cy="1900555"/>
            <wp:effectExtent l="0" t="0" r="11430" b="4445"/>
            <wp:docPr id="18" name="图片 1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开展纪念活动，礼赞建党百年。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承办了泰兴市“信仰之光·奋进之路”红色故事宣讲大赛；引进或举办了《铁的新四军》、《只要跟党走 一定能胜利》、《永远跟党走》等临时展览；开展了送红色文化黄桥战役史料展进企事业单位活动，红色基因薪火相传。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90495" cy="1793875"/>
            <wp:effectExtent l="0" t="0" r="6985" b="4445"/>
            <wp:docPr id="11" name="图片 11" descr="主持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主持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93950" cy="1796415"/>
            <wp:effectExtent l="0" t="0" r="13970" b="1905"/>
            <wp:docPr id="17" name="图片 1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3.提高发展质量，续写荣誉新章。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今年以来</w:t>
      </w:r>
      <w:r>
        <w:rPr>
          <w:rFonts w:hint="eastAsia" w:ascii="仿宋_GB2312" w:hAnsi="仿宋_GB2312" w:eastAsia="仿宋_GB2312" w:cs="仿宋_GB2312"/>
          <w:sz w:val="32"/>
          <w:szCs w:val="32"/>
        </w:rPr>
        <w:t>入选长三角“东进之路”红色旅游精品线路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trike w:val="0"/>
          <w:dstrike w:val="0"/>
          <w:sz w:val="32"/>
          <w:szCs w:val="32"/>
          <w:lang w:val="en-US" w:eastAsia="zh-CN"/>
        </w:rPr>
        <w:t>中宣部等部门发布的</w:t>
      </w:r>
      <w:r>
        <w:rPr>
          <w:rFonts w:hint="eastAsia" w:ascii="仿宋_GB2312" w:hAnsi="仿宋_GB2312" w:eastAsia="仿宋_GB2312" w:cs="仿宋_GB2312"/>
          <w:sz w:val="32"/>
          <w:szCs w:val="32"/>
        </w:rPr>
        <w:t>“建党百年 红色旅游百条精品线路”；江苏“运河百景”标志性运河文旅产品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4.拓展行业协作，推进馆际交流。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当选全国新四军纪念场馆联盟副理事长单位，积极参与联盟系列活动；组织员工参观杨根思烈士陵园、沈安娜生平陈列馆、中国共产党在江苏历史展等场馆，赴盐城参加“永远跟党走”党史学习教育系列活动；与陕西旬邑县签订红色资源保护发展合作协议，进一步加强红色资源共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43810" cy="1696720"/>
            <wp:effectExtent l="0" t="0" r="1270" b="10160"/>
            <wp:docPr id="15" name="图片 15" descr="河海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河海签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75560" cy="1717040"/>
            <wp:effectExtent l="0" t="0" r="0" b="5080"/>
            <wp:docPr id="16" name="图片 16" descr="南理工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南理工签约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82825" cy="1713230"/>
            <wp:effectExtent l="0" t="0" r="3175" b="8890"/>
            <wp:docPr id="13" name="图片 13" descr="全体成员合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全体成员合影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81935" cy="1565275"/>
            <wp:effectExtent l="0" t="0" r="6985" b="4445"/>
            <wp:docPr id="14" name="图片 14" descr="沈安娜纪念馆合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沈安娜纪念馆合影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黑体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存在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不足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1.专业人才不够。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理论研究型、陈列布展和文物管理人员不足，不能常态化开展专题展览策划、设计、布展工作；馆藏文物还处于粗放型管理，不能满足文物管理要求。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2.红色资源研究少。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与高等院校理论研究机构、新四军研究会等联系不紧密，在黄桥战役红色史料的征集、挖掘和提炼不够深入，与优秀场馆的联动合作仍待加强。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黑体"/>
          <w:sz w:val="32"/>
          <w:szCs w:val="32"/>
        </w:rPr>
        <w:t>、2022年工作思路及设想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（一）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持续加强</w:t>
      </w:r>
      <w:r>
        <w:rPr>
          <w:rFonts w:hint="eastAsia" w:ascii="楷体" w:hAnsi="楷体" w:eastAsia="楷体" w:cs="楷体"/>
          <w:sz w:val="32"/>
          <w:szCs w:val="32"/>
        </w:rPr>
        <w:t>队伍建设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开展系列馆内交流、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培训、学习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提升活动；</w:t>
      </w:r>
      <w:r>
        <w:rPr>
          <w:rFonts w:hint="eastAsia" w:ascii="仿宋_GB2312" w:hAnsi="仿宋_GB2312" w:eastAsia="仿宋_GB2312" w:cs="仿宋_GB2312"/>
          <w:sz w:val="32"/>
          <w:szCs w:val="32"/>
        </w:rPr>
        <w:t>组织参观新四军题材馆、相关党史馆、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纪念馆、博物馆；开发整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理革命历史素材，进行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党性教育课件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红色故事提炼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做好新招聘员工入职培训指导。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（二）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继续推进项目建设。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计划实施安防项目提升二期工程；持续跟进何氏宗祠彩画修复项目和旧址布展改造项目方案的申报；继续完成可移动文物数字化保护项目的收尾和验收工作；启动纪念馆定级和文物定级工作。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（三）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举办重要节日活动。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举办系列纪念活动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举办红色文化</w:t>
      </w:r>
      <w:r>
        <w:rPr>
          <w:rFonts w:hint="eastAsia" w:ascii="仿宋_GB2312" w:hAnsi="仿宋_GB2312" w:eastAsia="仿宋_GB2312" w:cs="仿宋_GB2312"/>
          <w:sz w:val="32"/>
          <w:szCs w:val="32"/>
        </w:rPr>
        <w:t>诗词、书画展览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新四军黄桥战役纪念馆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2021年11月25日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4B0B33"/>
    <w:multiLevelType w:val="singleLevel"/>
    <w:tmpl w:val="AC4B0B3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DF4B443"/>
    <w:multiLevelType w:val="singleLevel"/>
    <w:tmpl w:val="4DF4B44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hYmQ0NzNiZWZhMWU3ZmZjZGFlMjRlMWY5NjQ3MDEifQ=="/>
  </w:docVars>
  <w:rsids>
    <w:rsidRoot w:val="0F5843A6"/>
    <w:rsid w:val="09327948"/>
    <w:rsid w:val="0D705975"/>
    <w:rsid w:val="0F5843A6"/>
    <w:rsid w:val="15802E15"/>
    <w:rsid w:val="1917009E"/>
    <w:rsid w:val="1BC75612"/>
    <w:rsid w:val="1D385D87"/>
    <w:rsid w:val="26296BB1"/>
    <w:rsid w:val="2A7E571E"/>
    <w:rsid w:val="2BB40BA2"/>
    <w:rsid w:val="2CEE645F"/>
    <w:rsid w:val="339935C8"/>
    <w:rsid w:val="385D4DE7"/>
    <w:rsid w:val="49900B72"/>
    <w:rsid w:val="4D0741C3"/>
    <w:rsid w:val="517D19DC"/>
    <w:rsid w:val="55F84130"/>
    <w:rsid w:val="5D465377"/>
    <w:rsid w:val="69692B1A"/>
    <w:rsid w:val="6E431ECF"/>
    <w:rsid w:val="6EA05DC6"/>
    <w:rsid w:val="7B125208"/>
    <w:rsid w:val="7BE9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2150</Words>
  <Characters>2195</Characters>
  <Lines>0</Lines>
  <Paragraphs>0</Paragraphs>
  <TotalTime>8</TotalTime>
  <ScaleCrop>false</ScaleCrop>
  <LinksUpToDate>false</LinksUpToDate>
  <CharactersWithSpaces>2226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2021-11-27T02:37:00Z</dcterms:created>
  <dc:creator>果园（周希洪）</dc:creator>
  <cp:lastModifiedBy>李涛</cp:lastModifiedBy>
  <dcterms:modified xsi:type="dcterms:W3CDTF">2024-02-20T08:20:37Z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59F5742835FB4C38B2087DE3F66F960A</vt:lpwstr>
  </property>
</Properties>
</file>